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left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22</w:t>
      </w:r>
    </w:p>
    <w:p>
      <w:pPr>
        <w:spacing w:before="156" w:beforeLines="50" w:after="156" w:afterLines="50"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中文电子图书数据库之三</w:t>
      </w:r>
    </w:p>
    <w:p>
      <w:pPr>
        <w:spacing w:before="156" w:beforeLines="50"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一、产品参数</w:t>
      </w:r>
    </w:p>
    <w:p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数据库提供</w:t>
      </w:r>
      <w:r>
        <w:t>的所有资源均</w:t>
      </w:r>
      <w:r>
        <w:rPr>
          <w:rFonts w:hint="eastAsia"/>
        </w:rPr>
        <w:t>须经过国家</w:t>
      </w:r>
      <w:r>
        <w:t>相关部门审批，符合社会主义核心价值观，内容</w:t>
      </w:r>
      <w:r>
        <w:rPr>
          <w:rFonts w:hint="eastAsia"/>
        </w:rPr>
        <w:t>安全可靠。</w:t>
      </w:r>
    </w:p>
    <w:p>
      <w:pPr>
        <w:pStyle w:val="10"/>
        <w:spacing w:line="360" w:lineRule="auto"/>
        <w:ind w:left="13" w:leftChars="6" w:firstLine="401" w:firstLineChars="191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供应商的电子书平台有不少于120家出版社提供电子书，至少提供社会科学文献出版社、商务印书馆、南京大学出版社、北京师范大学出版社、北京大学出版社、高等教育出版社、中信出版社、教育科学出版社、化学工业出版社、人民邮电出版社、电子工业出版社、中国法制出版社、中国人民大学出版社、浙江大学出版社、上海交通大学出版社、人民交通出版社、作家出版社、人民法院出版社、法律出版社、立信会计出版社20家出版社的有效内容合作协议复印件或相关证明。</w:t>
      </w:r>
    </w:p>
    <w:p>
      <w:pPr>
        <w:pStyle w:val="10"/>
        <w:spacing w:line="360" w:lineRule="auto"/>
        <w:ind w:left="13" w:leftChars="6" w:firstLine="401" w:firstLineChars="191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供应商承诺其电子书平台是出版社入驻平台并直供电子图书的模式，出版社可通过内容发布系统进行自主上/下架内容、自主定价、直接授权等操作。提供以上20家出版社支持此种合作模式的证明文件及联系人和电话信息。</w:t>
      </w:r>
    </w:p>
    <w:p>
      <w:pPr>
        <w:pStyle w:val="10"/>
        <w:spacing w:line="360" w:lineRule="auto"/>
        <w:ind w:left="13" w:leftChars="6" w:firstLine="401" w:firstLineChars="191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3.供应商平台提供以上必须包含的20家出版社2020年至2022年出版的可选电子图书数量不少于1.8万品种。须提供供应商平台截屏有效文件。</w:t>
      </w:r>
    </w:p>
    <w:p>
      <w:pPr>
        <w:pStyle w:val="10"/>
        <w:spacing w:line="360" w:lineRule="auto"/>
        <w:ind w:left="13" w:leftChars="6" w:firstLine="401" w:firstLineChars="191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4.供应商平台提供的可选电子书不少20万个品种，其中2019年（含）之后出版的图书占比不低于25%。须提供供应商平台截屏有效文件。</w:t>
      </w:r>
    </w:p>
    <w:p>
      <w:pPr>
        <w:pStyle w:val="10"/>
        <w:spacing w:line="360" w:lineRule="auto"/>
        <w:ind w:left="13" w:leftChars="6" w:firstLine="401" w:firstLineChars="191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5.电子书内容覆盖中图法22个大类，同时依据教育部公布的13大门类，110个一级学科及300多个专业进行了电子书的标引分类。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6.供应商平台电子书格式为标准PDF或EPUB。电子书PDF文件由出版社排版文件转换生成矢量文件，非扫描的PDF文件。电子书Epub文件必须基于排版文件制作，不可用扫描识别加工的Epub文件。</w:t>
      </w:r>
    </w:p>
    <w:p>
      <w:pPr>
        <w:spacing w:before="156" w:beforeLines="50"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二、技术参数 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1.平台支持学科/专业的设置，可按学科导航方式进行发布电子书内容，同时可推送与学科/专业相关的资源。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2.平台提供资源检索（书名、作者、出版单位、ISBN、分类、摘要和出版日期等检索条件）、全文检索、问答检索三种检索方式。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3.平台提供试读、荐购、试读全本功能，读者在试读过程中对相关电子书有需求，可向机构管理人员进行荐购，支持荐购后可试读全本服务。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4.平台支持翻页、目录浏览、书签、字体/字号/背景色设置、进度跳转、全文检索、评论、PDF横屏阅读、复制、评论、分享、有声书播放等基础功能。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5.平台支持知识网络阅读。读者在阅读时遇到难懂的词汇可以进行深入学习，平台提供知识学习、知识体系、深度阅读及相关资源等功能。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6.平台提供对读者阅读的整体管理，包括个人的阅读轨迹、阅读文章评论、收藏书、书架管理等功能，允许用户添加、删除、阅读图书并对图书进行排序和分类。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.平台支持PC Web、Android、IOS及H5、小程序等多终端设备的使用。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.平台具备互联网访问模式，支持读者在机构IP范围内注册并认证后，可在机构IP范围之外一定期限内通过互联网登录使用平台，无需使用VPN等第三方系统。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.后台管理系统支持内容统计和用户统计功能，提供试用阅读量，已购阅读量，出版社资源阅读量、荐购量、活跃用户占比、阅读时段、阅读终端等统计数据。</w:t>
      </w:r>
    </w:p>
    <w:p>
      <w:pPr>
        <w:pStyle w:val="1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bCs/>
          <w:szCs w:val="21"/>
        </w:rPr>
        <w:t>10</w:t>
      </w:r>
      <w:r>
        <w:rPr>
          <w:rFonts w:hint="eastAsia" w:ascii="宋体" w:hAnsi="宋体" w:cs="宋体"/>
          <w:szCs w:val="21"/>
        </w:rPr>
        <w:t>.后台管理系统支持零采选书、读者荐购、产品包选购三种选书模式，并可根据各种模式分别设置采选条件。</w:t>
      </w:r>
    </w:p>
    <w:p>
      <w:pPr>
        <w:pStyle w:val="11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.后台管理系统支持资源书单管理，提供导入书单、编辑资源、修改书单，删除书单，导出书单、合并书单等功能。</w:t>
      </w:r>
    </w:p>
    <w:p>
      <w:pPr>
        <w:spacing w:before="156" w:beforeLines="50"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三、服务参数</w:t>
      </w:r>
    </w:p>
    <w:p>
      <w:pPr>
        <w:pStyle w:val="11"/>
        <w:ind w:firstLine="420"/>
        <w:rPr>
          <w:rFonts w:hint="eastAsia" w:asciiTheme="minorEastAsia" w:hAnsiTheme="minorEastAsia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1.</w:t>
      </w:r>
      <w:r>
        <w:rPr>
          <w:rFonts w:hint="eastAsia" w:asciiTheme="minorEastAsia" w:hAnsiTheme="minorEastAsia"/>
          <w:szCs w:val="21"/>
          <w:lang w:eastAsia="zh-CN"/>
        </w:rPr>
        <w:t>服务期限：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2023.1.1-2023.12.31</w:t>
      </w:r>
      <w:r>
        <w:rPr>
          <w:rFonts w:hint="eastAsia" w:asciiTheme="minorEastAsia" w:hAnsiTheme="minorEastAsia"/>
          <w:color w:val="000000"/>
          <w:szCs w:val="21"/>
        </w:rPr>
        <w:t xml:space="preserve"> </w:t>
      </w:r>
    </w:p>
    <w:p>
      <w:pPr>
        <w:pStyle w:val="11"/>
        <w:ind w:firstLine="420"/>
        <w:rPr>
          <w:rFonts w:ascii="宋体" w:hAnsi="宋体" w:cs="宋体"/>
          <w:szCs w:val="21"/>
        </w:rPr>
      </w:pPr>
      <w:r>
        <w:rPr>
          <w:rFonts w:hint="eastAsia" w:asciiTheme="minorEastAsia" w:hAnsiTheme="minorEastAsia"/>
          <w:color w:val="000000"/>
          <w:szCs w:val="21"/>
          <w:lang w:val="en-US" w:eastAsia="zh-CN"/>
        </w:rPr>
        <w:t>2.</w:t>
      </w:r>
      <w:r>
        <w:rPr>
          <w:rFonts w:hint="eastAsia" w:asciiTheme="minorEastAsia" w:hAnsiTheme="minorEastAsia"/>
          <w:color w:val="000000"/>
          <w:szCs w:val="21"/>
        </w:rPr>
        <w:t>及时便捷地解决用户在使用数据库的产品或服务所遇到的各种问题，用户可以根据实际需求，通过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电话</w:t>
      </w:r>
      <w:r>
        <w:rPr>
          <w:rFonts w:asciiTheme="minorEastAsia" w:hAnsiTheme="minorEastAsia"/>
          <w:color w:val="000000"/>
          <w:szCs w:val="21"/>
          <w:lang w:eastAsia="zh-Hans"/>
        </w:rPr>
        <w:t>、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邮件</w:t>
      </w:r>
      <w:r>
        <w:rPr>
          <w:rFonts w:asciiTheme="minorEastAsia" w:hAnsiTheme="minorEastAsia"/>
          <w:color w:val="000000"/>
          <w:szCs w:val="21"/>
          <w:lang w:eastAsia="zh-Hans"/>
        </w:rPr>
        <w:t>、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线上</w:t>
      </w:r>
      <w:r>
        <w:rPr>
          <w:rFonts w:hint="eastAsia" w:asciiTheme="minorEastAsia" w:hAnsiTheme="minorEastAsia"/>
          <w:color w:val="000000"/>
          <w:szCs w:val="21"/>
        </w:rPr>
        <w:t>咨询等方式来获取相应的服务。8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个工作小时内响应</w:t>
      </w:r>
      <w:r>
        <w:rPr>
          <w:rFonts w:asciiTheme="minorEastAsia" w:hAnsiTheme="minorEastAsia"/>
          <w:color w:val="000000"/>
          <w:szCs w:val="21"/>
          <w:lang w:eastAsia="zh-Hans"/>
        </w:rPr>
        <w:t>，</w:t>
      </w:r>
      <w:r>
        <w:rPr>
          <w:rFonts w:hint="eastAsia" w:asciiTheme="minorEastAsia" w:hAnsiTheme="minorEastAsia"/>
          <w:color w:val="000000"/>
          <w:szCs w:val="21"/>
        </w:rPr>
        <w:t>若远程支持无法解决问题的，将提供2个工作日内上门服务</w:t>
      </w:r>
      <w:r>
        <w:rPr>
          <w:rFonts w:hint="eastAsia" w:ascii="宋体" w:hAnsi="宋体" w:cs="宋体"/>
          <w:szCs w:val="21"/>
        </w:rPr>
        <w:t>。</w:t>
      </w:r>
    </w:p>
    <w:p>
      <w:pPr>
        <w:pStyle w:val="11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>.供应商须支持已经购买的电子书本地部署（本地镜像）和远程中心访问（托管）两种模式。</w:t>
      </w:r>
    </w:p>
    <w:p>
      <w:pPr>
        <w:pStyle w:val="11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4</w:t>
      </w:r>
      <w:r>
        <w:rPr>
          <w:rFonts w:hint="eastAsia" w:ascii="宋体" w:hAnsi="宋体" w:cs="宋体"/>
          <w:szCs w:val="21"/>
        </w:rPr>
        <w:t>.供应商可提供电子书的完整MRAC编目数据，可整合到OPAC系统上。</w:t>
      </w:r>
    </w:p>
    <w:p>
      <w:pPr>
        <w:pStyle w:val="11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5</w:t>
      </w:r>
      <w:r>
        <w:rPr>
          <w:rFonts w:hint="eastAsia" w:ascii="宋体" w:hAnsi="宋体" w:cs="宋体"/>
          <w:szCs w:val="21"/>
        </w:rPr>
        <w:t>.供应商需提供完备的售后服务和使用人员培训。</w:t>
      </w:r>
    </w:p>
    <w:p>
      <w:pPr>
        <w:pStyle w:val="11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.</w:t>
      </w:r>
      <w:r>
        <w:rPr>
          <w:rFonts w:hint="eastAsia"/>
        </w:rPr>
        <w:t>每年至少提供2次面向读者的宣传</w:t>
      </w:r>
      <w:r>
        <w:t>、培训</w:t>
      </w:r>
      <w:r>
        <w:rPr>
          <w:rFonts w:hint="eastAsia"/>
        </w:rPr>
        <w:t>服务。</w:t>
      </w:r>
    </w:p>
    <w:p>
      <w:pPr>
        <w:spacing w:line="360" w:lineRule="auto"/>
        <w:jc w:val="lef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iNzdhOWFlODFjZWE3NGY1NGY4NWZhMmVkY2M5MDkifQ=="/>
  </w:docVars>
  <w:rsids>
    <w:rsidRoot w:val="00312261"/>
    <w:rsid w:val="00000AD2"/>
    <w:rsid w:val="000D71EC"/>
    <w:rsid w:val="00312261"/>
    <w:rsid w:val="003318E7"/>
    <w:rsid w:val="00487305"/>
    <w:rsid w:val="005254E2"/>
    <w:rsid w:val="0078260A"/>
    <w:rsid w:val="007F0B32"/>
    <w:rsid w:val="008C6BE9"/>
    <w:rsid w:val="00971FE2"/>
    <w:rsid w:val="009756CB"/>
    <w:rsid w:val="009A4A55"/>
    <w:rsid w:val="00AA55B2"/>
    <w:rsid w:val="00AC4F6A"/>
    <w:rsid w:val="00B44F2C"/>
    <w:rsid w:val="00E1709A"/>
    <w:rsid w:val="00F119D7"/>
    <w:rsid w:val="00FA1D9F"/>
    <w:rsid w:val="00FD13E3"/>
    <w:rsid w:val="081339C0"/>
    <w:rsid w:val="212E35A2"/>
    <w:rsid w:val="32CD0620"/>
    <w:rsid w:val="409C6E87"/>
    <w:rsid w:val="5DD16EAD"/>
    <w:rsid w:val="65AF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640" w:firstLineChars="200"/>
    </w:pPr>
    <w:rPr>
      <w:rFonts w:ascii="仿宋_GB2312" w:hAnsi="Arial" w:eastAsia="仿宋_GB2312"/>
      <w:kern w:val="0"/>
      <w:sz w:val="32"/>
      <w:szCs w:val="32"/>
    </w:rPr>
  </w:style>
  <w:style w:type="paragraph" w:styleId="3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1">
    <w:name w:val="纯文本格式"/>
    <w:basedOn w:val="1"/>
    <w:qFormat/>
    <w:uiPriority w:val="0"/>
    <w:pPr>
      <w:spacing w:line="360" w:lineRule="auto"/>
      <w:ind w:firstLine="20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1483</Words>
  <Characters>1575</Characters>
  <Lines>11</Lines>
  <Paragraphs>3</Paragraphs>
  <TotalTime>0</TotalTime>
  <ScaleCrop>false</ScaleCrop>
  <LinksUpToDate>false</LinksUpToDate>
  <CharactersWithSpaces>1578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2022-07-05T02:20:00Z</dcterms:created>
  <dc:creator>casicc</dc:creator>
  <cp:lastModifiedBy>Administrator</cp:lastModifiedBy>
  <dcterms:modified xsi:type="dcterms:W3CDTF">2022-09-02T03:24:52Z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2F716E4804854A6B9FE7E8B3C25D8F58</vt:lpwstr>
  </property>
</Properties>
</file>